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36D9" w:rsidRDefault="00D6477B">
      <w:pPr>
        <w:numPr>
          <w:ilvl w:val="0"/>
          <w:numId w:val="1"/>
        </w:numPr>
        <w:pBdr>
          <w:top w:val="nil"/>
          <w:left w:val="nil"/>
          <w:bottom w:val="nil"/>
          <w:right w:val="nil"/>
          <w:between w:val="nil"/>
        </w:pBdr>
        <w:spacing w:after="0"/>
        <w:contextualSpacing/>
      </w:pPr>
      <w:bookmarkStart w:id="0" w:name="_GoBack"/>
      <w:bookmarkEnd w:id="0"/>
      <w:r>
        <w:rPr>
          <w:color w:val="000000"/>
        </w:rPr>
        <w:t xml:space="preserve">Go to </w:t>
      </w:r>
      <w:hyperlink r:id="rId5">
        <w:r>
          <w:rPr>
            <w:color w:val="0563C1"/>
            <w:u w:val="single"/>
          </w:rPr>
          <w:t>www.mysolidworks.com</w:t>
        </w:r>
      </w:hyperlink>
      <w:r>
        <w:rPr>
          <w:color w:val="000000"/>
        </w:rPr>
        <w:t xml:space="preserve"> and click join in the top right. </w:t>
      </w:r>
    </w:p>
    <w:p w:rsidR="001E36D9" w:rsidRDefault="00D6477B">
      <w:pPr>
        <w:pBdr>
          <w:top w:val="nil"/>
          <w:left w:val="nil"/>
          <w:bottom w:val="nil"/>
          <w:right w:val="nil"/>
          <w:between w:val="nil"/>
        </w:pBdr>
        <w:spacing w:after="0"/>
        <w:ind w:left="720"/>
        <w:jc w:val="center"/>
        <w:rPr>
          <w:color w:val="000000"/>
        </w:rPr>
      </w:pPr>
      <w:r>
        <w:rPr>
          <w:noProof/>
          <w:color w:val="000000"/>
        </w:rPr>
        <w:drawing>
          <wp:inline distT="0" distB="0" distL="0" distR="0">
            <wp:extent cx="5943600" cy="33274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43600" cy="3327400"/>
                    </a:xfrm>
                    <a:prstGeom prst="rect">
                      <a:avLst/>
                    </a:prstGeom>
                    <a:ln/>
                  </pic:spPr>
                </pic:pic>
              </a:graphicData>
            </a:graphic>
          </wp:inline>
        </w:drawing>
      </w:r>
    </w:p>
    <w:p w:rsidR="001E36D9" w:rsidRDefault="00D6477B">
      <w:pPr>
        <w:numPr>
          <w:ilvl w:val="0"/>
          <w:numId w:val="1"/>
        </w:numPr>
        <w:pBdr>
          <w:top w:val="nil"/>
          <w:left w:val="nil"/>
          <w:bottom w:val="nil"/>
          <w:right w:val="nil"/>
          <w:between w:val="nil"/>
        </w:pBdr>
        <w:contextualSpacing/>
      </w:pPr>
      <w:r>
        <w:rPr>
          <w:color w:val="000000"/>
        </w:rPr>
        <w:t xml:space="preserve">Follow the instructions below and fill out all required fields. </w:t>
      </w:r>
    </w:p>
    <w:p w:rsidR="001E36D9" w:rsidRDefault="00D6477B">
      <w:pPr>
        <w:jc w:val="center"/>
      </w:pPr>
      <w:r>
        <w:rPr>
          <w:noProof/>
        </w:rPr>
        <w:drawing>
          <wp:inline distT="0" distB="0" distL="0" distR="0">
            <wp:extent cx="5943600" cy="290131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943600" cy="2901315"/>
                    </a:xfrm>
                    <a:prstGeom prst="rect">
                      <a:avLst/>
                    </a:prstGeom>
                    <a:ln/>
                  </pic:spPr>
                </pic:pic>
              </a:graphicData>
            </a:graphic>
          </wp:inline>
        </w:drawing>
      </w:r>
    </w:p>
    <w:p w:rsidR="001E36D9" w:rsidRDefault="00D6477B">
      <w:pPr>
        <w:numPr>
          <w:ilvl w:val="0"/>
          <w:numId w:val="1"/>
        </w:numPr>
        <w:pBdr>
          <w:top w:val="nil"/>
          <w:left w:val="nil"/>
          <w:bottom w:val="nil"/>
          <w:right w:val="nil"/>
          <w:between w:val="nil"/>
        </w:pBdr>
        <w:spacing w:after="0"/>
        <w:contextualSpacing/>
      </w:pPr>
      <w:r>
        <w:rPr>
          <w:color w:val="000000"/>
        </w:rPr>
        <w:t xml:space="preserve">Once the email is confirmed, you can log in. Once logged in, click the drop down under their name in the top right and click “my subscriptions”. </w:t>
      </w:r>
    </w:p>
    <w:p w:rsidR="001E36D9" w:rsidRDefault="00D6477B">
      <w:pPr>
        <w:pBdr>
          <w:top w:val="nil"/>
          <w:left w:val="nil"/>
          <w:bottom w:val="nil"/>
          <w:right w:val="nil"/>
          <w:between w:val="nil"/>
        </w:pBdr>
        <w:spacing w:after="0"/>
        <w:ind w:left="720"/>
        <w:rPr>
          <w:color w:val="000000"/>
        </w:rPr>
      </w:pPr>
      <w:r>
        <w:rPr>
          <w:noProof/>
          <w:color w:val="000000"/>
        </w:rPr>
        <w:lastRenderedPageBreak/>
        <w:drawing>
          <wp:inline distT="0" distB="0" distL="0" distR="0">
            <wp:extent cx="5943600" cy="281749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2817495"/>
                    </a:xfrm>
                    <a:prstGeom prst="rect">
                      <a:avLst/>
                    </a:prstGeom>
                    <a:ln/>
                  </pic:spPr>
                </pic:pic>
              </a:graphicData>
            </a:graphic>
          </wp:inline>
        </w:drawing>
      </w:r>
    </w:p>
    <w:p w:rsidR="001E36D9" w:rsidRDefault="00D6477B">
      <w:pPr>
        <w:numPr>
          <w:ilvl w:val="0"/>
          <w:numId w:val="1"/>
        </w:numPr>
        <w:pBdr>
          <w:top w:val="nil"/>
          <w:left w:val="nil"/>
          <w:bottom w:val="nil"/>
          <w:right w:val="nil"/>
          <w:between w:val="nil"/>
        </w:pBdr>
        <w:contextualSpacing/>
      </w:pPr>
      <w:r>
        <w:rPr>
          <w:color w:val="000000"/>
        </w:rPr>
        <w:t>Click “My SolidWorks for students” and type in the SEK number. Once the SEK is confirmed, you will have access to the CSWA prep course, along with hundreds of hours of additional training material. To get there, click “training” then “catalog”, check the b</w:t>
      </w:r>
      <w:r>
        <w:rPr>
          <w:color w:val="000000"/>
        </w:rPr>
        <w:t xml:space="preserve">ox “standard”. This is everything you have access to with the standard license. </w:t>
      </w:r>
    </w:p>
    <w:p w:rsidR="001E36D9" w:rsidRDefault="00D6477B">
      <w:pPr>
        <w:rPr>
          <w:b/>
          <w:sz w:val="36"/>
          <w:szCs w:val="36"/>
        </w:rPr>
      </w:pPr>
      <w:bookmarkStart w:id="1" w:name="_gjdgxs" w:colFirst="0" w:colLast="0"/>
      <w:bookmarkEnd w:id="1"/>
      <w:r>
        <w:rPr>
          <w:b/>
          <w:sz w:val="36"/>
          <w:szCs w:val="36"/>
        </w:rPr>
        <w:t xml:space="preserve">SEK# </w:t>
      </w:r>
      <w:r>
        <w:rPr>
          <w:b/>
          <w:color w:val="FF0000"/>
          <w:sz w:val="36"/>
          <w:szCs w:val="36"/>
        </w:rPr>
        <w:t>XSEK12TTA</w:t>
      </w:r>
    </w:p>
    <w:p w:rsidR="001E36D9" w:rsidRDefault="00D6477B">
      <w:pPr>
        <w:numPr>
          <w:ilvl w:val="0"/>
          <w:numId w:val="1"/>
        </w:numPr>
        <w:pBdr>
          <w:top w:val="nil"/>
          <w:left w:val="nil"/>
          <w:bottom w:val="nil"/>
          <w:right w:val="nil"/>
          <w:between w:val="nil"/>
        </w:pBdr>
        <w:spacing w:after="0"/>
        <w:contextualSpacing/>
      </w:pPr>
      <w:r>
        <w:rPr>
          <w:color w:val="000000"/>
        </w:rPr>
        <w:t xml:space="preserve">To get access to the CSWA prep, click the box “learning paths” and then scroll to “CSWA Exam Prep Course”. This is a learning path specifically to get students </w:t>
      </w:r>
      <w:r>
        <w:rPr>
          <w:color w:val="000000"/>
        </w:rPr>
        <w:t xml:space="preserve">prepared for the CSWA exam. </w:t>
      </w:r>
    </w:p>
    <w:p w:rsidR="001E36D9" w:rsidRDefault="001E36D9">
      <w:pPr>
        <w:pBdr>
          <w:top w:val="nil"/>
          <w:left w:val="nil"/>
          <w:bottom w:val="nil"/>
          <w:right w:val="nil"/>
          <w:between w:val="nil"/>
        </w:pBdr>
        <w:spacing w:after="0"/>
        <w:ind w:left="720"/>
        <w:rPr>
          <w:color w:val="000000"/>
        </w:rPr>
      </w:pPr>
    </w:p>
    <w:p w:rsidR="001E36D9" w:rsidRDefault="001E36D9">
      <w:pPr>
        <w:pBdr>
          <w:top w:val="nil"/>
          <w:left w:val="nil"/>
          <w:bottom w:val="nil"/>
          <w:right w:val="nil"/>
          <w:between w:val="nil"/>
        </w:pBdr>
        <w:spacing w:after="0"/>
        <w:ind w:left="720"/>
        <w:rPr>
          <w:color w:val="000000"/>
        </w:rPr>
      </w:pPr>
    </w:p>
    <w:p w:rsidR="001E36D9" w:rsidRDefault="00D6477B">
      <w:pPr>
        <w:numPr>
          <w:ilvl w:val="0"/>
          <w:numId w:val="1"/>
        </w:numPr>
        <w:pBdr>
          <w:top w:val="nil"/>
          <w:left w:val="nil"/>
          <w:bottom w:val="nil"/>
          <w:right w:val="nil"/>
          <w:between w:val="nil"/>
        </w:pBdr>
        <w:contextualSpacing/>
      </w:pPr>
      <w:r>
        <w:rPr>
          <w:color w:val="000000"/>
        </w:rPr>
        <w:t xml:space="preserve">To easily get back to the CSWA prep course, click “add to my training”. Next time you log in, all you will need to do is click on the “training” tab and then click “my training”. </w:t>
      </w:r>
    </w:p>
    <w:sectPr w:rsidR="001E36D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D0E53"/>
    <w:multiLevelType w:val="multilevel"/>
    <w:tmpl w:val="94ECB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6D9"/>
    <w:rsid w:val="001E36D9"/>
    <w:rsid w:val="00D64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673650-5B53-4961-962C-8601D71EE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mysolidworks.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156</Words>
  <Characters>892</Characters>
  <Application>Microsoft Office Word</Application>
  <DocSecurity>4</DocSecurity>
  <Lines>7</Lines>
  <Paragraphs>2</Paragraphs>
  <ScaleCrop>false</ScaleCrop>
  <Company/>
  <LinksUpToDate>false</LinksUpToDate>
  <CharactersWithSpaces>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Cogbill</dc:creator>
  <cp:lastModifiedBy>Adam Cogbill</cp:lastModifiedBy>
  <cp:revision>2</cp:revision>
  <dcterms:created xsi:type="dcterms:W3CDTF">2018-09-06T13:42:00Z</dcterms:created>
  <dcterms:modified xsi:type="dcterms:W3CDTF">2018-09-06T13:42:00Z</dcterms:modified>
</cp:coreProperties>
</file>